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0DD" w:rsidRPr="007160DD" w:rsidRDefault="007160DD" w:rsidP="007160DD">
      <w:pPr>
        <w:pBdr>
          <w:bottom w:val="single" w:sz="6" w:space="2" w:color="DDDDDD"/>
        </w:pBd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</w:pPr>
      <w:proofErr w:type="gramStart"/>
      <w:r w:rsidRPr="007160D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СПАМ-ЗВОНКИ</w:t>
      </w:r>
      <w:proofErr w:type="gramEnd"/>
      <w:r w:rsidRPr="007160D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, ОПРЕДЕЛЕНИЕ НОМЕРОВ, СНЯТИЕ НАЛИЧНЫХ И ПРОЧЕЕ: ЗАКОН О БОРЬБЕ С МОШЕННИКАМИ</w:t>
      </w:r>
      <w:bookmarkStart w:id="0" w:name="_GoBack"/>
      <w:bookmarkEnd w:id="0"/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01.04.2025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0"/>
        <w:rPr>
          <w:rFonts w:ascii="Arial" w:eastAsia="Times New Roman" w:hAnsi="Arial" w:cs="Arial"/>
          <w:b/>
          <w:bCs/>
          <w:caps/>
          <w:color w:val="0B963F"/>
          <w:kern w:val="36"/>
          <w:sz w:val="30"/>
          <w:szCs w:val="30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noProof/>
          <w:color w:val="0B963F"/>
          <w:kern w:val="36"/>
          <w:sz w:val="30"/>
          <w:szCs w:val="30"/>
          <w:lang w:eastAsia="ru-RU"/>
        </w:rPr>
        <w:drawing>
          <wp:inline distT="0" distB="0" distL="0" distR="0" wp14:anchorId="2E6BAC1C" wp14:editId="73B66D1C">
            <wp:extent cx="2667000" cy="1743075"/>
            <wp:effectExtent l="0" t="0" r="0" b="9525"/>
            <wp:docPr id="1" name="Рисунок 1" descr="http://storage.consultant.ru/ondb/thumbs/202504/01/HM2ODWwuYJwpcb5UDAGF1ShFP2q887kz.280x1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torage.consultant.ru/ondb/thumbs/202504/01/HM2ODWwuYJwpcb5UDAGF1ShFP2q887kz.280x183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160DD">
        <w:rPr>
          <w:rFonts w:ascii="Arial" w:eastAsia="Times New Roman" w:hAnsi="Arial" w:cs="Arial"/>
          <w:b/>
          <w:bCs/>
          <w:caps/>
          <w:color w:val="0B963F"/>
          <w:kern w:val="36"/>
          <w:sz w:val="30"/>
          <w:szCs w:val="30"/>
          <w:lang w:eastAsia="ru-RU"/>
        </w:rPr>
        <w:br/>
      </w:r>
    </w:p>
    <w:p w:rsidR="007160DD" w:rsidRPr="007160DD" w:rsidRDefault="007160DD" w:rsidP="007160D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hyperlink r:id="rId7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С 1 сентября 2025 года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 абоненты смогут отказаться от массовых вызовов. Операторы связи станут определять </w:t>
      </w:r>
      <w:proofErr w:type="gram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бизнес-номера</w:t>
      </w:r>
      <w:proofErr w:type="gram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чтобы пользователи знали, кто им звонит. Кредитные организации начнут выявлять признаки несогласованного снятия денег через банкоматы.</w:t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МАССОВЫЕ И АВТОМАТИЧЕСКИЕ ВЫЗОВЫ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Абонент </w:t>
      </w:r>
      <w:hyperlink r:id="rId8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будет вправе отказаться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от массовых и автоматических вызовов. В этом случае оператор связи прекратит их. Порядок отказа утвердит правительство.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Совершать такие звонки в сети связи общего пользования </w:t>
      </w:r>
      <w:hyperlink r:id="rId9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разрешат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с согласия абонента. Оно должно выражаться в действиях, которые позволяют однозначно определить абонента и достоверно установить его желание получать данные вызовы. Их признают совершенными без согласия, если инициатор (заказчик вызовов или оператор связи) не докажет, что оно есть.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Если инициатор вызовов – заказчик, то он </w:t>
      </w:r>
      <w:hyperlink r:id="rId10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должен заключить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с оператором договор об оказании услуг по совершению массовых или автоматических вызовов.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Новшества </w:t>
      </w:r>
      <w:hyperlink r:id="rId11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не распространятся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 на звонки, например, от 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юрлиц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которых перечислит правительство, и госорганов.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 xml:space="preserve">ОБЯЗАТЕЛЬНОЕ ОПРЕДЕЛЕНИЕ </w:t>
      </w:r>
      <w:proofErr w:type="gramStart"/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БИЗНЕС-НОМЕРОВ</w:t>
      </w:r>
      <w:proofErr w:type="gramEnd"/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Также с 1 сентября, если инициатор любого телефонного вызова – компания или ИП, то оператор </w:t>
      </w:r>
      <w:hyperlink r:id="rId12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передаст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на устройство пользователя данные о том, кто звонит. Речь идет об операторе, в сети связи которого начинается этот вызов. Правительство установит сроки, порядок, формат направления сведений и их состав.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СНЯТИЕ ДЕНЕГ ЧЕРЕЗ БАНКОМАТЫ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Кредитные организации </w:t>
      </w:r>
      <w:hyperlink r:id="rId13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станут выявлять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признаки выдачи денег через банкоматы без добровольного согласия клиента. Делать это надо будет до того, как он получит наличные. Признаки </w:t>
      </w:r>
      <w:hyperlink r:id="rId14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перечислит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ЦБ РФ.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Если 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финкомпания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обнаружит такой индикатор, то разрешит снимать </w:t>
      </w:r>
      <w:hyperlink r:id="rId15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не более 50 тыс. руб.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в сутки и сразу уведомит клиента о причинах ограничения. Оно будет действовать 48 ч с момента направления запроса о выдаче денег.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Также кредитная организация должна запретить снятие </w:t>
      </w:r>
      <w:hyperlink r:id="rId16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более 100 тыс. руб.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 в месяц, если ЦБ РФ уведомит ее о том, что в 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спецресурсе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есть сведения о клиенте или его электронном средстве платежа. Имеется в виду </w:t>
      </w:r>
      <w:hyperlink r:id="rId17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база данных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 случаях и попытках перевода денег без добровольного согласия клиента. Ограничение будет действовать, пока эти сведения не исключат из базы.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Новшества заработают с 1 сентября 2025 года.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ИНФОРМИРОВАНИЕ ГРАЖДАН ЧЕРЕЗ МЕССЕНДЖЕРЫ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hyperlink r:id="rId18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С 1 июня 2025 года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 банкам, 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некредитным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финансовым организациям, операторам связи, владельцам 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маркетплейсов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и ряду иных лиц </w:t>
      </w:r>
      <w:hyperlink r:id="rId19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запретят информировать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россиян с помощью иностранных мессенджеров.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Сейчас банкам и некоторым другим 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юрлицам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при реализации услуг </w:t>
      </w:r>
      <w:hyperlink r:id="rId20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нельзя использовать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иностранные мессенджеры из </w:t>
      </w:r>
      <w:hyperlink r:id="rId21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перечня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Роскомнадзора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чтобы передавать, например, платежные документы и персональные данные граждан РФ. Этот запрет сохранят.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ХРАНЕНИЕ СВЕДЕНИЙ О ПОЛЬЗОВАТЕЛЯХ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hyperlink r:id="rId22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Организаторы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распространения информации в интернете будут </w:t>
      </w:r>
      <w:hyperlink r:id="rId23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3 года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 хранить в </w:t>
      </w:r>
      <w:proofErr w:type="gram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РФ</w:t>
      </w:r>
      <w:proofErr w:type="gram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данные о приеме, передаче, доставке или обработке голоса (текста, изображений, звуков и электронных сообщений пользователей). То же касается сведений о пользователях. Срок продолжат исчислять с момента окончания этих действий.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Данные новшества заработают </w:t>
      </w:r>
      <w:hyperlink r:id="rId24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с 2026 года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Пока информацию хранят </w:t>
      </w:r>
      <w:hyperlink r:id="rId25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1 год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СИСТЕМА ПРОТИВОДЕЙСТВИЯ НАРУШЕНИЯМ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hyperlink r:id="rId26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С 1 марта 2026 года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создадут </w:t>
      </w:r>
      <w:hyperlink r:id="rId27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ГИС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по борьбе с нарушениями и преступлениями, которые совершают с помощью телеком-технологий. Доступ к ней получат кредитные организации, операторы связи и др. Оператором ГИС </w:t>
      </w:r>
      <w:hyperlink r:id="rId28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станет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Минцифры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системе </w:t>
      </w:r>
      <w:hyperlink r:id="rId29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будут хранить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в частности, абонентские номера, которые используют в противоправных целях, и сведения о нарушителях.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Правительство </w:t>
      </w:r>
      <w:hyperlink r:id="rId30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установит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перечень информации для обработки в ГИС, список лиц, которые будут предоставлять эти данные, и т.д.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ЗАПРЕТ НА ЗАКЛЮЧЕНИЕ ДОГОВОРА С МОБИЛЬНЫМ ОПЕРАТОРОМ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 1 сентября 2025 года физлицо </w:t>
      </w:r>
      <w:hyperlink r:id="rId31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сможет запретить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оформление договоров об оказании услуг мобильной связи. Сделать это разрешат через </w:t>
      </w:r>
      <w:proofErr w:type="spellStart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fldChar w:fldCharType="begin"/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instrText xml:space="preserve"> HYPERLINK "https://www.gosuslugi.ru/" </w:instrText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fldChar w:fldCharType="separate"/>
      </w:r>
      <w:r w:rsidRPr="007160DD">
        <w:rPr>
          <w:rFonts w:ascii="Arial" w:eastAsia="Times New Roman" w:hAnsi="Arial" w:cs="Arial"/>
          <w:color w:val="008ACF"/>
          <w:sz w:val="21"/>
          <w:szCs w:val="21"/>
          <w:u w:val="single"/>
          <w:lang w:eastAsia="ru-RU"/>
        </w:rPr>
        <w:t>Госуслуги</w:t>
      </w:r>
      <w:proofErr w:type="spellEnd"/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fldChar w:fldCharType="end"/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или в МФЦ.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Чтобы снять запрет, физлицу </w:t>
      </w:r>
      <w:hyperlink r:id="rId32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придется посетить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МФЦ.</w:t>
      </w:r>
    </w:p>
    <w:p w:rsidR="007160DD" w:rsidRPr="007160DD" w:rsidRDefault="007160DD" w:rsidP="007160DD">
      <w:pPr>
        <w:pBdr>
          <w:bottom w:val="single" w:sz="6" w:space="0" w:color="DDDDDD"/>
        </w:pBdr>
        <w:shd w:val="clear" w:color="auto" w:fill="FFFFFF"/>
        <w:spacing w:after="300" w:line="240" w:lineRule="auto"/>
        <w:outlineLvl w:val="1"/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</w:pPr>
      <w:r w:rsidRPr="007160DD">
        <w:rPr>
          <w:rFonts w:ascii="Arial" w:eastAsia="Times New Roman" w:hAnsi="Arial" w:cs="Arial"/>
          <w:b/>
          <w:bCs/>
          <w:caps/>
          <w:color w:val="0B963F"/>
          <w:sz w:val="27"/>
          <w:szCs w:val="27"/>
          <w:lang w:eastAsia="ru-RU"/>
        </w:rPr>
        <w:t>ОНЛАЙН-ВЫДАЧА ПОТРЕБИТЕЛЬСКИХ ЗАЙМОВ</w:t>
      </w:r>
    </w:p>
    <w:p w:rsidR="007160DD" w:rsidRPr="007160DD" w:rsidRDefault="007160DD" w:rsidP="007160DD">
      <w:pPr>
        <w:shd w:val="clear" w:color="auto" w:fill="FFFFFF"/>
        <w:spacing w:after="0" w:line="240" w:lineRule="auto"/>
        <w:ind w:firstLine="375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Чтобы </w:t>
      </w:r>
      <w:hyperlink r:id="rId33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заключить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электронный договор с физлицом, МФО будет проводить </w:t>
      </w:r>
      <w:hyperlink r:id="rId34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идентификацию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или </w:t>
      </w:r>
      <w:hyperlink r:id="rId35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аутентификацию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клиента по его биометрии. Требование нужно соблюдать с 1 марта 2026 года.</w:t>
      </w:r>
    </w:p>
    <w:p w:rsidR="007160DD" w:rsidRPr="007160DD" w:rsidRDefault="007160DD" w:rsidP="007160DD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Документ:</w:t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hyperlink r:id="rId36" w:history="1">
        <w:r w:rsidRPr="007160DD">
          <w:rPr>
            <w:rFonts w:ascii="Arial" w:eastAsia="Times New Roman" w:hAnsi="Arial" w:cs="Arial"/>
            <w:color w:val="008ACF"/>
            <w:sz w:val="21"/>
            <w:szCs w:val="21"/>
            <w:u w:val="single"/>
            <w:lang w:eastAsia="ru-RU"/>
          </w:rPr>
          <w:t>Федеральный закон от 01.04.2025 N 41-ФЗ</w:t>
        </w:r>
      </w:hyperlink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7160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9F43E2" w:rsidRDefault="009F43E2"/>
    <w:sectPr w:rsidR="009F43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02443"/>
    <w:multiLevelType w:val="multilevel"/>
    <w:tmpl w:val="D2A0D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A01"/>
    <w:rsid w:val="007160DD"/>
    <w:rsid w:val="00852A01"/>
    <w:rsid w:val="009F4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6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60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6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60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83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6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33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vmf2.consultant.ru/cgi/online.cgi?req=doc&amp;rnd=1d92b8189c16112c32f46dabe0479847&amp;base=LAW&amp;n=502182&amp;dst=100111" TargetMode="External"/><Relationship Id="rId13" Type="http://schemas.openxmlformats.org/officeDocument/2006/relationships/hyperlink" Target="https://ovmf2.consultant.ru/cgi/online.cgi?req=doc&amp;rnd=1d92b8189c16112c32f46dabe0479847&amp;base=LAW&amp;n=502182&amp;dst=100022" TargetMode="External"/><Relationship Id="rId18" Type="http://schemas.openxmlformats.org/officeDocument/2006/relationships/hyperlink" Target="https://ovmf2.consultant.ru/cgi/online.cgi?req=doc&amp;rnd=1d92b8189c16112c32f46dabe0479847&amp;base=LAW&amp;n=502182&amp;dst=100182" TargetMode="External"/><Relationship Id="rId26" Type="http://schemas.openxmlformats.org/officeDocument/2006/relationships/hyperlink" Target="https://ovmf2.consultant.ru/cgi/online.cgi?req=doc&amp;rnd=1d92b8189c16112c32f46dabe0479847&amp;base=LAW&amp;n=502182&amp;dst=100186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ovmf2.consultant.ru/cgi/online.cgi?req=doc&amp;rnd=1d92b8189c16112c32f46dabe0479847&amp;base=LAW&amp;n=446623&amp;dst=100002" TargetMode="External"/><Relationship Id="rId34" Type="http://schemas.openxmlformats.org/officeDocument/2006/relationships/hyperlink" Target="https://ovmf2.consultant.ru/cgi/online.cgi?req=doc&amp;rnd=1d92b8189c16112c32f46dabe0479847&amp;base=LAW&amp;n=482707&amp;dst=100189" TargetMode="External"/><Relationship Id="rId7" Type="http://schemas.openxmlformats.org/officeDocument/2006/relationships/hyperlink" Target="https://ovmf2.consultant.ru/cgi/online.cgi?req=doc&amp;rnd=1d92b8189c16112c32f46dabe0479847&amp;base=LAW&amp;n=502182&amp;dst=100184" TargetMode="External"/><Relationship Id="rId12" Type="http://schemas.openxmlformats.org/officeDocument/2006/relationships/hyperlink" Target="https://ovmf2.consultant.ru/cgi/online.cgi?req=doc&amp;rnd=1d92b8189c16112c32f46dabe0479847&amp;base=LAW&amp;n=502182&amp;dst=100129" TargetMode="External"/><Relationship Id="rId17" Type="http://schemas.openxmlformats.org/officeDocument/2006/relationships/hyperlink" Target="https://ovmf2.consultant.ru/cgi/online.cgi?req=doc&amp;rnd=1d92b8189c16112c32f46dabe0479847&amp;base=LAW&amp;n=491401&amp;dst=673" TargetMode="External"/><Relationship Id="rId25" Type="http://schemas.openxmlformats.org/officeDocument/2006/relationships/hyperlink" Target="https://ovmf2.consultant.ru/cgi/online.cgi?req=doc&amp;rnd=1d92b8189c16112c32f46dabe0479847&amp;base=LAW&amp;n=483355&amp;dst=243" TargetMode="External"/><Relationship Id="rId33" Type="http://schemas.openxmlformats.org/officeDocument/2006/relationships/hyperlink" Target="https://ovmf2.consultant.ru/cgi/online.cgi?req=doc&amp;rnd=1d92b8189c16112c32f46dabe0479847&amp;base=LAW&amp;n=502182&amp;dst=100163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ovmf2.consultant.ru/cgi/online.cgi?req=doc&amp;rnd=1d92b8189c16112c32f46dabe0479847&amp;base=LAW&amp;n=502182&amp;dst=100029" TargetMode="External"/><Relationship Id="rId20" Type="http://schemas.openxmlformats.org/officeDocument/2006/relationships/hyperlink" Target="https://ovmf2.consultant.ru/cgi/online.cgi?req=doc&amp;rnd=1d92b8189c16112c32f46dabe0479847&amp;base=LAW&amp;n=483355&amp;dst=709" TargetMode="External"/><Relationship Id="rId29" Type="http://schemas.openxmlformats.org/officeDocument/2006/relationships/hyperlink" Target="https://ovmf2.consultant.ru/cgi/online.cgi?req=doc&amp;rnd=1d92b8189c16112c32f46dabe0479847&amp;base=LAW&amp;n=502182&amp;dst=100013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ovmf2.consultant.ru/cgi/online.cgi?req=doc&amp;rnd=1d92b8189c16112c32f46dabe0479847&amp;base=LAW&amp;n=502182&amp;dst=100113" TargetMode="External"/><Relationship Id="rId24" Type="http://schemas.openxmlformats.org/officeDocument/2006/relationships/hyperlink" Target="https://ovmf2.consultant.ru/cgi/online.cgi?req=doc&amp;rnd=1d92b8189c16112c32f46dabe0479847&amp;base=LAW&amp;n=502182&amp;dst=100185" TargetMode="External"/><Relationship Id="rId32" Type="http://schemas.openxmlformats.org/officeDocument/2006/relationships/hyperlink" Target="https://ovmf2.consultant.ru/cgi/online.cgi?req=doc&amp;rnd=1d92b8189c16112c32f46dabe0479847&amp;base=LAW&amp;n=502182&amp;dst=100120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ovmf2.consultant.ru/cgi/online.cgi?req=doc&amp;rnd=1d92b8189c16112c32f46dabe0479847&amp;base=LAW&amp;n=502182&amp;dst=100024" TargetMode="External"/><Relationship Id="rId23" Type="http://schemas.openxmlformats.org/officeDocument/2006/relationships/hyperlink" Target="https://ovmf2.consultant.ru/cgi/online.cgi?req=doc&amp;rnd=1d92b8189c16112c32f46dabe0479847&amp;base=LAW&amp;n=502182&amp;dst=100151" TargetMode="External"/><Relationship Id="rId28" Type="http://schemas.openxmlformats.org/officeDocument/2006/relationships/hyperlink" Target="https://ovmf2.consultant.ru/cgi/online.cgi?req=doc&amp;rnd=1d92b8189c16112c32f46dabe0479847&amp;base=LAW&amp;n=502182&amp;dst=100011" TargetMode="External"/><Relationship Id="rId36" Type="http://schemas.openxmlformats.org/officeDocument/2006/relationships/hyperlink" Target="https://ovmf2.consultant.ru/cgi/online.cgi?req=doc&amp;rnd=1d92b8189c16112c32f46dabe0479847&amp;base=LAW&amp;n=502182&amp;dst=0" TargetMode="External"/><Relationship Id="rId10" Type="http://schemas.openxmlformats.org/officeDocument/2006/relationships/hyperlink" Target="https://ovmf2.consultant.ru/cgi/online.cgi?req=doc&amp;rnd=1d92b8189c16112c32f46dabe0479847&amp;base=LAW&amp;n=502182&amp;dst=100112" TargetMode="External"/><Relationship Id="rId19" Type="http://schemas.openxmlformats.org/officeDocument/2006/relationships/hyperlink" Target="https://ovmf2.consultant.ru/cgi/online.cgi?req=doc&amp;rnd=1d92b8189c16112c32f46dabe0479847&amp;base=LAW&amp;n=502182&amp;dst=100169" TargetMode="External"/><Relationship Id="rId31" Type="http://schemas.openxmlformats.org/officeDocument/2006/relationships/hyperlink" Target="https://ovmf2.consultant.ru/cgi/online.cgi?req=doc&amp;rnd=1d92b8189c16112c32f46dabe0479847&amp;base=LAW&amp;n=502182&amp;dst=10011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vmf2.consultant.ru/cgi/online.cgi?req=doc&amp;rnd=1d92b8189c16112c32f46dabe0479847&amp;base=LAW&amp;n=502182&amp;dst=100110" TargetMode="External"/><Relationship Id="rId14" Type="http://schemas.openxmlformats.org/officeDocument/2006/relationships/hyperlink" Target="https://ovmf2.consultant.ru/cgi/online.cgi?req=doc&amp;rnd=1d92b8189c16112c32f46dabe0479847&amp;base=LAW&amp;n=502182&amp;dst=100023" TargetMode="External"/><Relationship Id="rId22" Type="http://schemas.openxmlformats.org/officeDocument/2006/relationships/hyperlink" Target="https://ovmf2.consultant.ru/cgi/online.cgi?req=doc&amp;rnd=1d92b8189c16112c32f46dabe0479847&amp;base=LAW&amp;n=483355&amp;dst=71" TargetMode="External"/><Relationship Id="rId27" Type="http://schemas.openxmlformats.org/officeDocument/2006/relationships/hyperlink" Target="https://ovmf2.consultant.ru/cgi/online.cgi?req=doc&amp;rnd=1d92b8189c16112c32f46dabe0479847&amp;base=LAW&amp;n=502182&amp;dst=100009" TargetMode="External"/><Relationship Id="rId30" Type="http://schemas.openxmlformats.org/officeDocument/2006/relationships/hyperlink" Target="https://ovmf2.consultant.ru/cgi/online.cgi?req=doc&amp;rnd=1d92b8189c16112c32f46dabe0479847&amp;base=LAW&amp;n=502182&amp;dst=100012" TargetMode="External"/><Relationship Id="rId35" Type="http://schemas.openxmlformats.org/officeDocument/2006/relationships/hyperlink" Target="https://ovmf2.consultant.ru/cgi/online.cgi?req=doc&amp;rnd=1d92b8189c16112c32f46dabe0479847&amp;base=LAW&amp;n=482707&amp;dst=1002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1232</Words>
  <Characters>7026</Characters>
  <Application>Microsoft Office Word</Application>
  <DocSecurity>0</DocSecurity>
  <Lines>58</Lines>
  <Paragraphs>16</Paragraphs>
  <ScaleCrop>false</ScaleCrop>
  <Company/>
  <LinksUpToDate>false</LinksUpToDate>
  <CharactersWithSpaces>8242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3</cp:revision>
  <dcterms:created xsi:type="dcterms:W3CDTF">2025-04-02T05:09:00Z</dcterms:created>
  <dcterms:modified xsi:type="dcterms:W3CDTF">2025-04-02T05:11:00Z</dcterms:modified>
</cp:coreProperties>
</file>